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36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02"/>
        <w:gridCol w:w="10806"/>
      </w:tblGrid>
      <w:tr w:rsidR="009A70BD" w14:paraId="29C55D5F" w14:textId="77777777">
        <w:trPr>
          <w:trHeight w:val="307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22F0" w14:textId="77777777" w:rsidR="009A70BD" w:rsidRDefault="009D1138">
            <w:pPr>
              <w:keepLines/>
              <w:suppressAutoHyphens/>
              <w:spacing w:after="0" w:line="240" w:lineRule="auto"/>
            </w:pPr>
            <w:r>
              <w:rPr>
                <w:rFonts w:ascii="Trebuchet MS" w:hAnsi="Trebuchet MS"/>
                <w:noProof/>
                <w:color w:val="2D349D"/>
                <w:kern w:val="1"/>
                <w:u w:color="2D349D"/>
              </w:rPr>
              <w:drawing>
                <wp:anchor distT="0" distB="0" distL="114300" distR="114300" simplePos="0" relativeHeight="251658240" behindDoc="0" locked="0" layoutInCell="1" allowOverlap="1" wp14:anchorId="766372D0" wp14:editId="203BD7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222885</wp:posOffset>
                  </wp:positionV>
                  <wp:extent cx="1619250" cy="1581150"/>
                  <wp:effectExtent l="0" t="0" r="0" b="0"/>
                  <wp:wrapNone/>
                  <wp:docPr id="1073741825" name="officeArt object" descr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magine 1" descr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2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81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5881" w14:textId="77777777" w:rsidR="009A70BD" w:rsidRDefault="009D1138">
            <w:pPr>
              <w:keepLines/>
              <w:suppressAutoHyphens/>
              <w:spacing w:after="6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direzione generale musei</w:t>
            </w:r>
          </w:p>
          <w:p w14:paraId="3CB34EDD" w14:textId="77777777" w:rsidR="009A70BD" w:rsidRDefault="009D1138">
            <w:pPr>
              <w:keepLines/>
              <w:suppressAutoHyphens/>
              <w:spacing w:after="6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museo delle civiltà</w:t>
            </w:r>
          </w:p>
          <w:p w14:paraId="45E553D2" w14:textId="77777777" w:rsidR="009A70BD" w:rsidRDefault="009D1138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la città metropolitana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torino</w:t>
            </w:r>
            <w:proofErr w:type="spellEnd"/>
          </w:p>
          <w:p w14:paraId="09CD6979" w14:textId="77777777" w:rsidR="009A70BD" w:rsidRDefault="009D1138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le province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alessandria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, asti e cuneo</w:t>
            </w:r>
          </w:p>
          <w:p w14:paraId="2853F3B1" w14:textId="77777777" w:rsidR="009A70BD" w:rsidRDefault="009D1138">
            <w:pPr>
              <w:keepLines/>
              <w:suppressAutoHyphens/>
              <w:spacing w:after="6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le province di biella,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novara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,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vco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e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vercelli</w:t>
            </w:r>
            <w:proofErr w:type="spellEnd"/>
          </w:p>
          <w:p w14:paraId="37B891A3" w14:textId="77777777" w:rsidR="009A70BD" w:rsidRDefault="009D1138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la città metropolitana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genova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e la provincia di la spezia</w:t>
            </w:r>
          </w:p>
          <w:p w14:paraId="3EB7E6DE" w14:textId="77777777" w:rsidR="009A70BD" w:rsidRDefault="009D1138">
            <w:pPr>
              <w:keepLines/>
              <w:suppressAutoHyphens/>
              <w:spacing w:after="6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le province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imperia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e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savona</w:t>
            </w:r>
            <w:proofErr w:type="spellEnd"/>
          </w:p>
          <w:p w14:paraId="3020A585" w14:textId="77777777" w:rsidR="009A70BD" w:rsidRDefault="009D1138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soprintendenza archeologia, belle arti e paesaggio per la città metropolitana di bologna e le province</w:t>
            </w:r>
          </w:p>
          <w:p w14:paraId="6F7AB51B" w14:textId="77777777" w:rsidR="009A70BD" w:rsidRDefault="009D1138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 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modena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,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reggio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emilia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e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ferrara</w:t>
            </w:r>
            <w:proofErr w:type="spellEnd"/>
          </w:p>
          <w:p w14:paraId="5182CC30" w14:textId="77777777" w:rsidR="009A70BD" w:rsidRDefault="009D1138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soprintendenza archeologia, belle arti e paesaggio per le province di parma e piacenza</w:t>
            </w:r>
          </w:p>
          <w:p w14:paraId="21E01F30" w14:textId="77777777" w:rsidR="009A70BD" w:rsidRDefault="009D1138">
            <w:pPr>
              <w:keepLines/>
              <w:suppressAutoHyphens/>
              <w:spacing w:after="6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le province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ravenna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,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forlì-cesena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e rimini</w:t>
            </w:r>
          </w:p>
          <w:p w14:paraId="2E192E6F" w14:textId="77777777" w:rsidR="009A70BD" w:rsidRDefault="009D1138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la città metropolitana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milano</w:t>
            </w:r>
            <w:proofErr w:type="spellEnd"/>
          </w:p>
          <w:p w14:paraId="1717226E" w14:textId="77777777" w:rsidR="009A70BD" w:rsidRDefault="009D1138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le province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bergamo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e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brescia</w:t>
            </w:r>
            <w:proofErr w:type="spellEnd"/>
          </w:p>
          <w:p w14:paraId="7F6E200C" w14:textId="77777777" w:rsidR="00A71017" w:rsidRDefault="009D1138">
            <w:pPr>
              <w:keepLines/>
              <w:suppressAutoHyphens/>
              <w:spacing w:after="0" w:line="240" w:lineRule="auto"/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le province di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como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, lecco,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monza-brianza</w:t>
            </w:r>
            <w:proofErr w:type="spellEnd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, pavia,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sondrio</w:t>
            </w:r>
            <w:proofErr w:type="spellEnd"/>
          </w:p>
          <w:p w14:paraId="6D90A216" w14:textId="0C9D1376" w:rsidR="009A70BD" w:rsidRDefault="00A71017">
            <w:pPr>
              <w:keepLines/>
              <w:suppressAutoHyphens/>
              <w:spacing w:after="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   </w:t>
            </w:r>
            <w:r w:rsidR="009D1138"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e </w:t>
            </w:r>
            <w:proofErr w:type="spellStart"/>
            <w:r w:rsidR="009D1138"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varese</w:t>
            </w:r>
            <w:proofErr w:type="spellEnd"/>
          </w:p>
          <w:p w14:paraId="60A714CF" w14:textId="77777777" w:rsidR="009A70BD" w:rsidRDefault="009D1138">
            <w:pPr>
              <w:keepLines/>
              <w:suppressAutoHyphens/>
              <w:spacing w:after="60" w:line="240" w:lineRule="auto"/>
              <w:rPr>
                <w:rFonts w:ascii="Optima" w:eastAsia="Optima" w:hAnsi="Optima" w:cs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soprintendenza archeologia, belle arti e paesaggio per le province di cremona, lodi e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mantova</w:t>
            </w:r>
            <w:proofErr w:type="spellEnd"/>
          </w:p>
          <w:p w14:paraId="04D63BEB" w14:textId="77777777" w:rsidR="009A70BD" w:rsidRDefault="009D1138">
            <w:pPr>
              <w:keepLines/>
              <w:suppressAutoHyphens/>
              <w:spacing w:after="0" w:line="240" w:lineRule="auto"/>
            </w:pPr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 xml:space="preserve">segretariato regionale per la </w:t>
            </w:r>
            <w:proofErr w:type="spellStart"/>
            <w:r>
              <w:rPr>
                <w:rFonts w:ascii="Optima" w:hAnsi="Optima"/>
                <w:b/>
                <w:bCs/>
                <w:smallCaps/>
                <w:color w:val="2D349D"/>
                <w:kern w:val="14"/>
                <w:sz w:val="14"/>
                <w:szCs w:val="14"/>
                <w:u w:color="2D349D"/>
              </w:rPr>
              <w:t>sardegna</w:t>
            </w:r>
            <w:proofErr w:type="spellEnd"/>
          </w:p>
        </w:tc>
      </w:tr>
    </w:tbl>
    <w:p w14:paraId="139BC56E" w14:textId="77777777" w:rsidR="009A70BD" w:rsidRDefault="009A70BD">
      <w:pPr>
        <w:keepLines/>
        <w:pBdr>
          <w:bottom w:val="single" w:sz="12" w:space="1" w:color="auto"/>
        </w:pBdr>
        <w:suppressAutoHyphens/>
        <w:spacing w:after="0" w:line="240" w:lineRule="auto"/>
        <w:rPr>
          <w:rFonts w:ascii="Arial" w:eastAsia="Arial" w:hAnsi="Arial" w:cs="Arial"/>
          <w:b/>
          <w:bCs/>
          <w:kern w:val="1"/>
          <w:sz w:val="32"/>
          <w:szCs w:val="32"/>
        </w:rPr>
      </w:pPr>
    </w:p>
    <w:p w14:paraId="646FDA48" w14:textId="77777777" w:rsidR="00442518" w:rsidRDefault="00442518" w:rsidP="004261F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7DD7C3B8" w14:textId="60E86636" w:rsidR="00A86E81" w:rsidRPr="00A86E81" w:rsidRDefault="00A86E81" w:rsidP="00A86E81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bCs/>
          <w:kern w:val="1"/>
          <w:sz w:val="32"/>
          <w:szCs w:val="32"/>
          <w:u w:color="E45D34"/>
        </w:rPr>
        <w:t xml:space="preserve">CONNESSIONI. Oggetti, </w:t>
      </w:r>
      <w:proofErr w:type="spellStart"/>
      <w:r>
        <w:rPr>
          <w:rFonts w:ascii="Arial" w:hAnsi="Arial"/>
          <w:b/>
          <w:bCs/>
          <w:kern w:val="1"/>
          <w:sz w:val="32"/>
          <w:szCs w:val="32"/>
          <w:u w:color="E45D34"/>
        </w:rPr>
        <w:t>saperi</w:t>
      </w:r>
      <w:proofErr w:type="spellEnd"/>
      <w:r>
        <w:rPr>
          <w:rFonts w:ascii="Arial" w:hAnsi="Arial"/>
          <w:b/>
          <w:bCs/>
          <w:kern w:val="1"/>
          <w:sz w:val="32"/>
          <w:szCs w:val="32"/>
          <w:u w:color="E45D34"/>
        </w:rPr>
        <w:t>, parole, culture e civiltà</w:t>
      </w:r>
    </w:p>
    <w:p w14:paraId="597C542A" w14:textId="77777777" w:rsidR="00A86E81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kern w:val="1"/>
          <w:sz w:val="28"/>
          <w:szCs w:val="28"/>
          <w:u w:color="E45D34"/>
          <w:shd w:val="clear" w:color="auto" w:fill="FFFFFF"/>
        </w:rPr>
      </w:pPr>
    </w:p>
    <w:p w14:paraId="11B5C5DF" w14:textId="77777777" w:rsidR="00A86E81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kern w:val="1"/>
          <w:sz w:val="24"/>
          <w:szCs w:val="24"/>
          <w:u w:color="E45D34"/>
          <w:shd w:val="clear" w:color="auto" w:fill="FFFFFF"/>
        </w:rPr>
      </w:pPr>
    </w:p>
    <w:p w14:paraId="0574C419" w14:textId="77777777" w:rsidR="00A86E81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u w:color="E45D34"/>
          <w:shd w:val="clear" w:color="auto" w:fill="FFFFFF"/>
        </w:rPr>
      </w:pPr>
      <w:r>
        <w:rPr>
          <w:rFonts w:ascii="Arial" w:hAnsi="Arial"/>
          <w:b/>
          <w:bCs/>
          <w:kern w:val="1"/>
          <w:sz w:val="24"/>
          <w:szCs w:val="24"/>
          <w:u w:color="E45D34"/>
          <w:shd w:val="clear" w:color="auto" w:fill="FFFFFF"/>
        </w:rPr>
        <w:t>Convegno Scientifico Internazionale</w:t>
      </w:r>
    </w:p>
    <w:p w14:paraId="6B939C84" w14:textId="77777777" w:rsidR="00A86E81" w:rsidRPr="00B17A43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kern w:val="1"/>
          <w:sz w:val="24"/>
          <w:szCs w:val="24"/>
          <w:u w:color="E45D34"/>
          <w:shd w:val="clear" w:color="auto" w:fill="FFFFFF"/>
        </w:rPr>
      </w:pPr>
      <w:r>
        <w:rPr>
          <w:rFonts w:ascii="Arial" w:hAnsi="Arial"/>
          <w:b/>
          <w:bCs/>
          <w:kern w:val="1"/>
          <w:sz w:val="24"/>
          <w:szCs w:val="24"/>
          <w:u w:color="E45D34"/>
          <w:shd w:val="clear" w:color="auto" w:fill="FFFFFF"/>
        </w:rPr>
        <w:t xml:space="preserve">nel ricordo di Filippo Maria </w:t>
      </w:r>
      <w:proofErr w:type="spellStart"/>
      <w:r>
        <w:rPr>
          <w:rFonts w:ascii="Arial" w:hAnsi="Arial"/>
          <w:b/>
          <w:bCs/>
          <w:kern w:val="1"/>
          <w:sz w:val="24"/>
          <w:szCs w:val="24"/>
          <w:u w:color="E45D34"/>
          <w:shd w:val="clear" w:color="auto" w:fill="FFFFFF"/>
        </w:rPr>
        <w:t>Gambari</w:t>
      </w:r>
      <w:proofErr w:type="spellEnd"/>
      <w:r>
        <w:rPr>
          <w:rFonts w:ascii="Arial" w:hAnsi="Arial"/>
          <w:b/>
          <w:bCs/>
          <w:kern w:val="1"/>
          <w:sz w:val="24"/>
          <w:szCs w:val="24"/>
          <w:u w:color="E45D34"/>
          <w:shd w:val="clear" w:color="auto" w:fill="FFFFFF"/>
        </w:rPr>
        <w:t xml:space="preserve"> a due anni dalla sua scomparsa</w:t>
      </w:r>
    </w:p>
    <w:p w14:paraId="18E85EF4" w14:textId="77777777" w:rsidR="00A86E81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hd w:val="clear" w:color="auto" w:fill="FFFFFF"/>
        </w:rPr>
      </w:pPr>
    </w:p>
    <w:p w14:paraId="258F78CE" w14:textId="77777777" w:rsidR="00A86E81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kern w:val="1"/>
          <w:sz w:val="24"/>
          <w:szCs w:val="24"/>
          <w:shd w:val="clear" w:color="auto" w:fill="FFFFFF"/>
        </w:rPr>
      </w:pPr>
    </w:p>
    <w:p w14:paraId="0C1A393A" w14:textId="77777777" w:rsidR="00A86E81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bCs/>
          <w:kern w:val="1"/>
          <w:sz w:val="24"/>
          <w:szCs w:val="24"/>
          <w:shd w:val="clear" w:color="auto" w:fill="FFFFFF"/>
        </w:rPr>
      </w:pPr>
    </w:p>
    <w:p w14:paraId="651216FF" w14:textId="77777777" w:rsidR="00A86E81" w:rsidRPr="00B17A43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shd w:val="clear" w:color="auto" w:fill="FFFFFF"/>
        </w:rPr>
      </w:pPr>
      <w:r w:rsidRPr="00B17A43">
        <w:rPr>
          <w:rFonts w:ascii="Arial" w:hAnsi="Arial"/>
          <w:b/>
          <w:bCs/>
          <w:kern w:val="1"/>
          <w:sz w:val="24"/>
          <w:szCs w:val="24"/>
          <w:shd w:val="clear" w:color="auto" w:fill="FFFFFF"/>
        </w:rPr>
        <w:t>16</w:t>
      </w:r>
      <w:r>
        <w:rPr>
          <w:rFonts w:ascii="Arial" w:hAnsi="Arial"/>
          <w:b/>
          <w:bCs/>
          <w:kern w:val="1"/>
          <w:sz w:val="24"/>
          <w:szCs w:val="24"/>
          <w:shd w:val="clear" w:color="auto" w:fill="FFFFFF"/>
        </w:rPr>
        <w:t xml:space="preserve"> </w:t>
      </w:r>
      <w:r w:rsidRPr="00B17A43">
        <w:rPr>
          <w:rFonts w:ascii="Arial" w:hAnsi="Arial"/>
          <w:b/>
          <w:bCs/>
          <w:kern w:val="1"/>
          <w:sz w:val="24"/>
          <w:szCs w:val="24"/>
          <w:shd w:val="clear" w:color="auto" w:fill="FFFFFF"/>
        </w:rPr>
        <w:t>–</w:t>
      </w:r>
      <w:r>
        <w:rPr>
          <w:rFonts w:ascii="Arial" w:hAnsi="Arial"/>
          <w:b/>
          <w:bCs/>
          <w:kern w:val="1"/>
          <w:sz w:val="24"/>
          <w:szCs w:val="24"/>
          <w:shd w:val="clear" w:color="auto" w:fill="FFFFFF"/>
        </w:rPr>
        <w:t xml:space="preserve"> </w:t>
      </w:r>
      <w:r w:rsidRPr="00B17A43">
        <w:rPr>
          <w:rFonts w:ascii="Arial" w:hAnsi="Arial"/>
          <w:b/>
          <w:bCs/>
          <w:kern w:val="1"/>
          <w:sz w:val="24"/>
          <w:szCs w:val="24"/>
          <w:shd w:val="clear" w:color="auto" w:fill="FFFFFF"/>
        </w:rPr>
        <w:t>18 novembre 2022</w:t>
      </w:r>
    </w:p>
    <w:p w14:paraId="020925EF" w14:textId="77777777" w:rsidR="00A86E81" w:rsidRPr="00B17A43" w:rsidRDefault="00A86E81" w:rsidP="00A86E81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shd w:val="clear" w:color="auto" w:fill="FFFFFF"/>
        </w:rPr>
      </w:pPr>
      <w:r w:rsidRPr="00B17A43">
        <w:rPr>
          <w:rFonts w:ascii="Arial" w:hAnsi="Arial"/>
          <w:b/>
          <w:bCs/>
          <w:kern w:val="1"/>
          <w:sz w:val="24"/>
          <w:szCs w:val="24"/>
          <w:shd w:val="clear" w:color="auto" w:fill="FFFFFF"/>
        </w:rPr>
        <w:t>Museo delle Civiltà – Roma E.U.R.</w:t>
      </w:r>
    </w:p>
    <w:p w14:paraId="3400E784" w14:textId="77777777" w:rsidR="00A86E81" w:rsidRDefault="00A86E81" w:rsidP="00A86E81">
      <w:pPr>
        <w:suppressAutoHyphens/>
        <w:spacing w:after="0" w:line="240" w:lineRule="auto"/>
        <w:jc w:val="center"/>
        <w:rPr>
          <w:rFonts w:ascii="Arial" w:eastAsia="Arial" w:hAnsi="Arial" w:cs="Arial"/>
          <w:kern w:val="1"/>
        </w:rPr>
      </w:pPr>
      <w:r>
        <w:rPr>
          <w:rFonts w:ascii="Arial" w:hAnsi="Arial"/>
          <w:kern w:val="1"/>
        </w:rPr>
        <w:t>Piazza Guglielmo Marconi 14</w:t>
      </w:r>
    </w:p>
    <w:p w14:paraId="21BE7472" w14:textId="77777777" w:rsidR="00A86E81" w:rsidRDefault="00A86E81" w:rsidP="00A86E81">
      <w:pPr>
        <w:suppressAutoHyphens/>
        <w:spacing w:after="0" w:line="240" w:lineRule="auto"/>
        <w:jc w:val="center"/>
        <w:rPr>
          <w:rFonts w:ascii="Arial" w:eastAsia="Arial" w:hAnsi="Arial" w:cs="Arial"/>
          <w:kern w:val="1"/>
        </w:rPr>
      </w:pPr>
    </w:p>
    <w:p w14:paraId="014B33B0" w14:textId="77777777" w:rsidR="004261F4" w:rsidRPr="00442518" w:rsidRDefault="004261F4" w:rsidP="004261F4">
      <w:pPr>
        <w:pStyle w:val="NormaleWeb"/>
        <w:spacing w:before="2" w:after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442518">
        <w:rPr>
          <w:rFonts w:ascii="Times New Roman" w:hAnsi="Times New Roman"/>
          <w:b/>
          <w:bCs/>
          <w:sz w:val="24"/>
          <w:szCs w:val="24"/>
        </w:rPr>
        <w:t xml:space="preserve">CONNESSIONI. Oggetti, </w:t>
      </w:r>
      <w:proofErr w:type="spellStart"/>
      <w:r w:rsidRPr="00442518">
        <w:rPr>
          <w:rFonts w:ascii="Times New Roman" w:hAnsi="Times New Roman"/>
          <w:b/>
          <w:bCs/>
          <w:sz w:val="24"/>
          <w:szCs w:val="24"/>
        </w:rPr>
        <w:t>saperi</w:t>
      </w:r>
      <w:proofErr w:type="spellEnd"/>
      <w:r w:rsidRPr="00442518">
        <w:rPr>
          <w:rFonts w:ascii="Times New Roman" w:hAnsi="Times New Roman"/>
          <w:b/>
          <w:bCs/>
          <w:sz w:val="24"/>
          <w:szCs w:val="24"/>
        </w:rPr>
        <w:t xml:space="preserve">, parole, culture e </w:t>
      </w:r>
      <w:proofErr w:type="spellStart"/>
      <w:r w:rsidRPr="00442518">
        <w:rPr>
          <w:rFonts w:ascii="Times New Roman" w:hAnsi="Times New Roman"/>
          <w:b/>
          <w:bCs/>
          <w:sz w:val="24"/>
          <w:szCs w:val="24"/>
        </w:rPr>
        <w:t>civilta</w:t>
      </w:r>
      <w:proofErr w:type="spellEnd"/>
      <w:r w:rsidRPr="00442518">
        <w:rPr>
          <w:rFonts w:ascii="Times New Roman" w:hAnsi="Times New Roman"/>
          <w:b/>
          <w:bCs/>
          <w:sz w:val="24"/>
          <w:szCs w:val="24"/>
        </w:rPr>
        <w:t>̀</w:t>
      </w:r>
    </w:p>
    <w:p w14:paraId="3D0A8FA0" w14:textId="77777777" w:rsidR="004261F4" w:rsidRPr="00442518" w:rsidRDefault="004261F4" w:rsidP="004261F4">
      <w:pPr>
        <w:pStyle w:val="NormaleWeb"/>
        <w:spacing w:before="2" w:after="2"/>
        <w:jc w:val="center"/>
        <w:rPr>
          <w:rFonts w:ascii="Times New Roman" w:hAnsi="Times New Roman"/>
          <w:sz w:val="24"/>
          <w:szCs w:val="24"/>
        </w:rPr>
      </w:pPr>
    </w:p>
    <w:p w14:paraId="56A2874F" w14:textId="1D2460C2" w:rsidR="004261F4" w:rsidRPr="00442518" w:rsidRDefault="004261F4" w:rsidP="004261F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442518">
        <w:rPr>
          <w:rFonts w:ascii="Times New Roman" w:hAnsi="Times New Roman"/>
          <w:sz w:val="24"/>
          <w:szCs w:val="24"/>
        </w:rPr>
        <w:t xml:space="preserve">L’evento, realizzato in collaborazione con tutti gli istituti che lo hanno visto protagonista nel corso della sua lunga carriera all’interno del Ministero della Cultura, </w:t>
      </w:r>
      <w:r w:rsidR="00A86E81">
        <w:rPr>
          <w:rFonts w:ascii="Times New Roman" w:hAnsi="Times New Roman"/>
          <w:sz w:val="24"/>
          <w:szCs w:val="24"/>
        </w:rPr>
        <w:t xml:space="preserve">ultimo dei quali il Museo delle Civiltà di cui è stato Direttore dal 2017 al 2020, </w:t>
      </w:r>
      <w:r w:rsidRPr="00442518">
        <w:rPr>
          <w:rFonts w:ascii="Times New Roman" w:hAnsi="Times New Roman"/>
          <w:sz w:val="24"/>
          <w:szCs w:val="24"/>
        </w:rPr>
        <w:t>ospiterà contributi che spazieranno dal Paleolitico all’età storica, senza tralasciare le politiche dei beni culturali, la valorizzazione del patrimonio e le attività avviate al Museo delle Civiltà</w:t>
      </w:r>
      <w:bookmarkStart w:id="0" w:name="_GoBack"/>
      <w:bookmarkEnd w:id="0"/>
      <w:r w:rsidRPr="00442518">
        <w:rPr>
          <w:rFonts w:ascii="Times New Roman" w:hAnsi="Times New Roman"/>
          <w:sz w:val="24"/>
          <w:szCs w:val="24"/>
        </w:rPr>
        <w:t>.</w:t>
      </w:r>
    </w:p>
    <w:p w14:paraId="342DBEB0" w14:textId="77777777" w:rsidR="004261F4" w:rsidRPr="008A72A1" w:rsidRDefault="004261F4" w:rsidP="004261F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59F9295F" w14:textId="77777777" w:rsidR="004261F4" w:rsidRPr="008A72A1" w:rsidRDefault="004261F4" w:rsidP="004261F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8A72A1">
        <w:rPr>
          <w:rFonts w:ascii="Times New Roman" w:hAnsi="Times New Roman"/>
          <w:sz w:val="24"/>
          <w:szCs w:val="24"/>
        </w:rPr>
        <w:t>L’intento è quello di omaggiare lo studioso, il collega, il Dirigente sempre pronto all’ascolto e disponibile al consiglio e alla collaborazione.</w:t>
      </w:r>
    </w:p>
    <w:p w14:paraId="46B50DA2" w14:textId="77777777" w:rsidR="004261F4" w:rsidRPr="008A72A1" w:rsidRDefault="004261F4" w:rsidP="004261F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8A72A1">
        <w:rPr>
          <w:rFonts w:ascii="Times New Roman" w:hAnsi="Times New Roman"/>
          <w:sz w:val="24"/>
          <w:szCs w:val="24"/>
        </w:rPr>
        <w:t>Instancabile nella ricerca e disponibile a trasmettere il proprio sapere e la propria competenza, amava condividere la sua passione e il suo entusiasmo.</w:t>
      </w:r>
    </w:p>
    <w:p w14:paraId="2AD8DDD0" w14:textId="77777777" w:rsidR="004261F4" w:rsidRPr="008A72A1" w:rsidRDefault="004261F4" w:rsidP="004261F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8A72A1">
        <w:rPr>
          <w:rFonts w:ascii="Times New Roman" w:hAnsi="Times New Roman"/>
          <w:sz w:val="24"/>
          <w:szCs w:val="24"/>
        </w:rPr>
        <w:t>La sua profonda cultura e il suo desiderio di conoscere lo hanno portato ad affrontare tematiche diverse e apparentemente molto distanti tra loro.</w:t>
      </w:r>
    </w:p>
    <w:p w14:paraId="5CC245DC" w14:textId="77777777" w:rsidR="004261F4" w:rsidRPr="008A72A1" w:rsidRDefault="004261F4" w:rsidP="004261F4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8A72A1">
        <w:rPr>
          <w:rFonts w:ascii="Times New Roman" w:hAnsi="Times New Roman"/>
          <w:sz w:val="24"/>
          <w:szCs w:val="24"/>
        </w:rPr>
        <w:t xml:space="preserve">Sebbene i suoi interessi e i suoi studi si siano concentrati prevalentemente sulla protostoria italiana, sulla storia della paletnologia, sull’arte rupestre e sulla normativa dei beni culturali e l’organizzazione del Ministero, i suoi compiti di Dirigente lo hanno condotto a realizzare progetti e iniziative in tutti i campi dell’archeologia, dell’antropologia, dell’etnografia, della storia dell’arte e delle tradizioni popolari. Il suo legame con la </w:t>
      </w:r>
      <w:proofErr w:type="spellStart"/>
      <w:r w:rsidRPr="008A72A1">
        <w:rPr>
          <w:rFonts w:ascii="Times New Roman" w:hAnsi="Times New Roman"/>
          <w:sz w:val="24"/>
          <w:szCs w:val="24"/>
        </w:rPr>
        <w:t>realta</w:t>
      </w:r>
      <w:proofErr w:type="spellEnd"/>
      <w:r w:rsidRPr="008A72A1">
        <w:rPr>
          <w:rFonts w:ascii="Times New Roman" w:hAnsi="Times New Roman"/>
          <w:sz w:val="24"/>
          <w:szCs w:val="24"/>
        </w:rPr>
        <w:t>̀ sociale e territoriale con la quale di volta in volta interagiva gli ha permesso di connettere quest’ultima con gli spazi e le tematiche proprie dell’archeologia.</w:t>
      </w:r>
    </w:p>
    <w:p w14:paraId="23FEE5D6" w14:textId="77777777" w:rsidR="004261F4" w:rsidRPr="008A72A1" w:rsidRDefault="004261F4" w:rsidP="004261F4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</w:p>
    <w:p w14:paraId="04C3FF37" w14:textId="77777777" w:rsidR="004261F4" w:rsidRPr="008A72A1" w:rsidRDefault="004261F4" w:rsidP="004261F4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  <w:r w:rsidRPr="008A72A1">
        <w:rPr>
          <w:rFonts w:ascii="Times New Roman" w:hAnsi="Times New Roman"/>
          <w:sz w:val="24"/>
          <w:szCs w:val="24"/>
        </w:rPr>
        <w:t>Le tre giornate saranno organizzate secondo il seguente programma:</w:t>
      </w:r>
    </w:p>
    <w:p w14:paraId="6E22847E" w14:textId="77777777" w:rsidR="004261F4" w:rsidRPr="008A72A1" w:rsidRDefault="004261F4" w:rsidP="004261F4">
      <w:pPr>
        <w:pStyle w:val="NormaleWeb"/>
        <w:spacing w:before="2" w:after="2"/>
        <w:rPr>
          <w:rFonts w:ascii="Times New Roman" w:hAnsi="Times New Roman"/>
          <w:sz w:val="24"/>
          <w:szCs w:val="24"/>
        </w:rPr>
      </w:pPr>
      <w:r w:rsidRPr="008A72A1">
        <w:rPr>
          <w:rFonts w:ascii="Times New Roman" w:hAnsi="Times New Roman"/>
          <w:sz w:val="24"/>
          <w:szCs w:val="24"/>
          <w:highlight w:val="yellow"/>
        </w:rPr>
        <w:t>LINK – SCARICA PROGRAMMA COMPLETO</w:t>
      </w:r>
    </w:p>
    <w:p w14:paraId="2E99D0D4" w14:textId="77777777" w:rsidR="004261F4" w:rsidRPr="008A72A1" w:rsidRDefault="004261F4" w:rsidP="004261F4">
      <w:pPr>
        <w:spacing w:beforeLines="1" w:before="2" w:afterLines="1" w:after="2"/>
        <w:rPr>
          <w:rFonts w:ascii="Times New Roman" w:hAnsi="Times New Roman" w:cs="Times New Roman"/>
        </w:rPr>
      </w:pPr>
    </w:p>
    <w:p w14:paraId="5DED2EC7" w14:textId="77777777" w:rsidR="004261F4" w:rsidRPr="008A72A1" w:rsidRDefault="004261F4" w:rsidP="004261F4">
      <w:pPr>
        <w:spacing w:after="0"/>
        <w:jc w:val="both"/>
        <w:rPr>
          <w:rFonts w:ascii="Times New Roman" w:hAnsi="Times New Roman" w:cs="Times New Roman"/>
        </w:rPr>
      </w:pPr>
      <w:r w:rsidRPr="008A72A1">
        <w:rPr>
          <w:rFonts w:ascii="Times New Roman" w:hAnsi="Times New Roman" w:cs="Times New Roman"/>
        </w:rPr>
        <w:lastRenderedPageBreak/>
        <w:t>COMITATO SCIENTIFICO</w:t>
      </w:r>
    </w:p>
    <w:p w14:paraId="6F28795B" w14:textId="77777777" w:rsidR="004261F4" w:rsidRPr="008A72A1" w:rsidRDefault="004261F4" w:rsidP="004261F4">
      <w:pPr>
        <w:jc w:val="both"/>
        <w:rPr>
          <w:rFonts w:ascii="Times New Roman" w:hAnsi="Times New Roman" w:cs="Times New Roman"/>
        </w:rPr>
      </w:pPr>
      <w:r w:rsidRPr="008A72A1">
        <w:rPr>
          <w:rFonts w:ascii="Times New Roman" w:hAnsi="Times New Roman" w:cs="Times New Roman"/>
        </w:rPr>
        <w:t xml:space="preserve">Massimo Osanna, Andrea </w:t>
      </w:r>
      <w:proofErr w:type="spellStart"/>
      <w:r w:rsidRPr="008A72A1">
        <w:rPr>
          <w:rFonts w:ascii="Times New Roman" w:hAnsi="Times New Roman" w:cs="Times New Roman"/>
        </w:rPr>
        <w:t>Viliani</w:t>
      </w:r>
      <w:proofErr w:type="spellEnd"/>
      <w:r w:rsidRPr="008A72A1">
        <w:rPr>
          <w:rFonts w:ascii="Times New Roman" w:hAnsi="Times New Roman" w:cs="Times New Roman"/>
        </w:rPr>
        <w:t xml:space="preserve">, Loretta </w:t>
      </w:r>
      <w:proofErr w:type="spellStart"/>
      <w:r w:rsidRPr="008A72A1">
        <w:rPr>
          <w:rFonts w:ascii="Times New Roman" w:hAnsi="Times New Roman" w:cs="Times New Roman"/>
        </w:rPr>
        <w:t>Paderni</w:t>
      </w:r>
      <w:proofErr w:type="spellEnd"/>
      <w:r w:rsidRPr="008A72A1">
        <w:rPr>
          <w:rFonts w:ascii="Times New Roman" w:hAnsi="Times New Roman" w:cs="Times New Roman"/>
        </w:rPr>
        <w:t xml:space="preserve">, Paolo Boccuccia, Marica Venturino, Irene Baroni, Nadia Campana, Andrea Cardarelli, Massimo Casagrande, Barbara Grassi, Monica </w:t>
      </w:r>
      <w:proofErr w:type="spellStart"/>
      <w:r w:rsidRPr="008A72A1">
        <w:rPr>
          <w:rFonts w:ascii="Times New Roman" w:hAnsi="Times New Roman" w:cs="Times New Roman"/>
        </w:rPr>
        <w:t>Miari</w:t>
      </w:r>
      <w:proofErr w:type="spellEnd"/>
      <w:r w:rsidRPr="008A72A1">
        <w:rPr>
          <w:rFonts w:ascii="Times New Roman" w:hAnsi="Times New Roman" w:cs="Times New Roman"/>
        </w:rPr>
        <w:t xml:space="preserve">, Francesco </w:t>
      </w:r>
      <w:proofErr w:type="spellStart"/>
      <w:r w:rsidRPr="008A72A1">
        <w:rPr>
          <w:rFonts w:ascii="Times New Roman" w:hAnsi="Times New Roman" w:cs="Times New Roman"/>
        </w:rPr>
        <w:t>Rubat</w:t>
      </w:r>
      <w:proofErr w:type="spellEnd"/>
      <w:r w:rsidRPr="008A72A1">
        <w:rPr>
          <w:rFonts w:ascii="Times New Roman" w:hAnsi="Times New Roman" w:cs="Times New Roman"/>
        </w:rPr>
        <w:t xml:space="preserve"> </w:t>
      </w:r>
      <w:proofErr w:type="spellStart"/>
      <w:r w:rsidRPr="008A72A1">
        <w:rPr>
          <w:rFonts w:ascii="Times New Roman" w:hAnsi="Times New Roman" w:cs="Times New Roman"/>
        </w:rPr>
        <w:t>Borel</w:t>
      </w:r>
      <w:proofErr w:type="spellEnd"/>
    </w:p>
    <w:p w14:paraId="7EC49BEE" w14:textId="77777777" w:rsidR="004261F4" w:rsidRPr="008A72A1" w:rsidRDefault="004261F4" w:rsidP="004261F4">
      <w:pPr>
        <w:spacing w:after="0"/>
        <w:jc w:val="both"/>
        <w:rPr>
          <w:rFonts w:ascii="Times New Roman" w:hAnsi="Times New Roman" w:cs="Times New Roman"/>
        </w:rPr>
      </w:pPr>
      <w:r w:rsidRPr="008A72A1">
        <w:rPr>
          <w:rFonts w:ascii="Times New Roman" w:hAnsi="Times New Roman" w:cs="Times New Roman"/>
        </w:rPr>
        <w:t>ORGANIZZAZIONE E SEGRETERIA</w:t>
      </w:r>
    </w:p>
    <w:p w14:paraId="579EEDAC" w14:textId="77777777" w:rsidR="004261F4" w:rsidRPr="008A72A1" w:rsidRDefault="004261F4" w:rsidP="004261F4">
      <w:pPr>
        <w:spacing w:after="0"/>
        <w:jc w:val="both"/>
        <w:rPr>
          <w:rFonts w:ascii="Times New Roman" w:hAnsi="Times New Roman" w:cs="Times New Roman"/>
        </w:rPr>
      </w:pPr>
      <w:r w:rsidRPr="008A72A1">
        <w:rPr>
          <w:rFonts w:ascii="Times New Roman" w:hAnsi="Times New Roman" w:cs="Times New Roman"/>
        </w:rPr>
        <w:t>Paolo Boccuccia, Irene Baroni</w:t>
      </w:r>
    </w:p>
    <w:p w14:paraId="0710D533" w14:textId="77777777" w:rsidR="004261F4" w:rsidRPr="008A72A1" w:rsidRDefault="00B50A6D" w:rsidP="004261F4">
      <w:pPr>
        <w:jc w:val="both"/>
        <w:rPr>
          <w:rFonts w:ascii="Times New Roman" w:hAnsi="Times New Roman" w:cs="Times New Roman"/>
        </w:rPr>
      </w:pPr>
      <w:hyperlink r:id="rId7" w:history="1">
        <w:r w:rsidR="004261F4" w:rsidRPr="008A72A1">
          <w:rPr>
            <w:rStyle w:val="Collegamentoipertestuale"/>
            <w:rFonts w:ascii="Times New Roman" w:hAnsi="Times New Roman" w:cs="Times New Roman"/>
          </w:rPr>
          <w:t>mu-civ.bpi-connessioni@cultura.gov.it</w:t>
        </w:r>
      </w:hyperlink>
    </w:p>
    <w:sectPr w:rsidR="004261F4" w:rsidRPr="008A72A1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33C9A" w14:textId="77777777" w:rsidR="00B50A6D" w:rsidRDefault="00B50A6D">
      <w:pPr>
        <w:spacing w:after="0" w:line="240" w:lineRule="auto"/>
      </w:pPr>
      <w:r>
        <w:separator/>
      </w:r>
    </w:p>
  </w:endnote>
  <w:endnote w:type="continuationSeparator" w:id="0">
    <w:p w14:paraId="20386806" w14:textId="77777777" w:rsidR="00B50A6D" w:rsidRDefault="00B5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3533" w14:textId="77777777" w:rsidR="00B50A6D" w:rsidRDefault="00B50A6D">
      <w:pPr>
        <w:spacing w:after="0" w:line="240" w:lineRule="auto"/>
      </w:pPr>
      <w:r>
        <w:separator/>
      </w:r>
    </w:p>
  </w:footnote>
  <w:footnote w:type="continuationSeparator" w:id="0">
    <w:p w14:paraId="396B3B30" w14:textId="77777777" w:rsidR="00B50A6D" w:rsidRDefault="00B50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BD"/>
    <w:rsid w:val="003D13A9"/>
    <w:rsid w:val="003D5618"/>
    <w:rsid w:val="004261F4"/>
    <w:rsid w:val="00442518"/>
    <w:rsid w:val="00481C20"/>
    <w:rsid w:val="007613F5"/>
    <w:rsid w:val="00776A34"/>
    <w:rsid w:val="00886966"/>
    <w:rsid w:val="00894A7B"/>
    <w:rsid w:val="00922C37"/>
    <w:rsid w:val="009A70BD"/>
    <w:rsid w:val="009D1138"/>
    <w:rsid w:val="00A71017"/>
    <w:rsid w:val="00A86E81"/>
    <w:rsid w:val="00B00886"/>
    <w:rsid w:val="00B17A43"/>
    <w:rsid w:val="00B50A6D"/>
    <w:rsid w:val="00E24F63"/>
    <w:rsid w:val="00EA7042"/>
    <w:rsid w:val="00EB330E"/>
    <w:rsid w:val="00F36188"/>
    <w:rsid w:val="00F665CC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22A8D"/>
  <w15:docId w15:val="{A67CB9C1-066D-48E0-A648-5121E8CC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b/>
      <w:bCs/>
      <w:outline w:val="0"/>
      <w:color w:val="000000"/>
      <w:kern w:val="1"/>
      <w:sz w:val="18"/>
      <w:szCs w:val="18"/>
      <w:u w:val="single" w:color="0563C1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17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A43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17A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A43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rsid w:val="004261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 w:after="200" w:line="240" w:lineRule="auto"/>
    </w:pPr>
    <w:rPr>
      <w:rFonts w:ascii="Times" w:eastAsiaTheme="minorEastAsia" w:hAnsi="Times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-civ.bpi-connessioni@cultur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delle Civiltà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boccuccia</dc:creator>
  <cp:lastModifiedBy>paolo boccuccia</cp:lastModifiedBy>
  <cp:revision>10</cp:revision>
  <cp:lastPrinted>2022-10-14T07:20:00Z</cp:lastPrinted>
  <dcterms:created xsi:type="dcterms:W3CDTF">2022-10-24T14:02:00Z</dcterms:created>
  <dcterms:modified xsi:type="dcterms:W3CDTF">2022-10-24T14:31:00Z</dcterms:modified>
</cp:coreProperties>
</file>